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79A8" w14:textId="77777777" w:rsidR="00CA03F3" w:rsidRPr="00F24B5F" w:rsidRDefault="00CA03F3" w:rsidP="00CA03F3">
      <w:pPr>
        <w:jc w:val="both"/>
        <w:rPr>
          <w:b/>
          <w:bCs/>
        </w:rPr>
      </w:pPr>
      <w:r w:rsidRPr="00F24B5F">
        <w:rPr>
          <w:b/>
          <w:bCs/>
        </w:rPr>
        <w:t>A pályaorientáció jogszabályi alapjai</w:t>
      </w:r>
    </w:p>
    <w:p w14:paraId="6469E7CA" w14:textId="77777777" w:rsidR="00CA03F3" w:rsidRPr="00F24B5F" w:rsidRDefault="00CA03F3" w:rsidP="00CA03F3">
      <w:pPr>
        <w:pStyle w:val="Listaszerbekezds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F24B5F">
        <w:rPr>
          <w:b/>
          <w:bCs/>
        </w:rPr>
        <w:t>rész   A törvényi szabályozás</w:t>
      </w:r>
    </w:p>
    <w:p w14:paraId="4DEE0E58" w14:textId="77777777" w:rsidR="00CA03F3" w:rsidRPr="00F24B5F" w:rsidRDefault="00CA03F3" w:rsidP="00CA03F3">
      <w:pPr>
        <w:pStyle w:val="Listaszerbekezds"/>
        <w:ind w:left="284"/>
        <w:jc w:val="both"/>
        <w:rPr>
          <w:b/>
          <w:bCs/>
        </w:rPr>
      </w:pPr>
    </w:p>
    <w:p w14:paraId="40A91744" w14:textId="77777777" w:rsidR="00CA03F3" w:rsidRPr="00F24B5F" w:rsidRDefault="00CA03F3" w:rsidP="00CA03F3">
      <w:pPr>
        <w:jc w:val="both"/>
      </w:pPr>
      <w:r w:rsidRPr="00F24B5F">
        <w:t>A pályaorientációról nem rendelkezik önálló jogszabály. Ez természetes és logikus, mert az nem elkülönült pedagógiai feladat. Ugyanakkor részfeladatainak ellátásáról a jogalkotó  gondoskodik és közreműködésre is biztosít jogilag megalapozott lehetőséget. Vagy közvetlen rendelkezéssel, vagy a jogszabályok rendelkező és felhatalmazó szakaszaiban biztosít az oktatás irányítására alkalmakat. Ebben az írásban áttekintést adunk a pályaorientáció jogi szabályozásáról. Megjelölésre kerül minden olyan szövegelem, amiben a pályaorientáció kifejezés szerepel a törvényekben, a kormányrendeletekben és a miniszteri rendeletekben. Az írás nem vizsgálja a NAT és a kerettantervek tartalmi elemeit, csakis az iskolai oktatás és a nevelés tervezésének, irányításának és külső támogatásának kötelességeit és lehetőségeit összegzi. Elsődlegesen a jogszabályi hely idézésére törekedve, de ez minden esetben kiegészül szakértői megjegyzéssel is.</w:t>
      </w:r>
    </w:p>
    <w:p w14:paraId="31EE689E" w14:textId="77777777" w:rsidR="00CA03F3" w:rsidRPr="00F24B5F" w:rsidRDefault="00CA03F3" w:rsidP="00CA03F3">
      <w:pPr>
        <w:pStyle w:val="Norml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4B5F">
        <w:rPr>
          <w:rFonts w:asciiTheme="minorHAnsi" w:hAnsiTheme="minorHAnsi" w:cstheme="minorHAnsi"/>
          <w:b/>
          <w:bCs/>
          <w:sz w:val="22"/>
          <w:szCs w:val="22"/>
        </w:rPr>
        <w:t>A köznevelési törvény rendelkezései</w:t>
      </w:r>
    </w:p>
    <w:p w14:paraId="223031DE" w14:textId="77777777" w:rsidR="00CA03F3" w:rsidRPr="00F24B5F" w:rsidRDefault="00CA03F3" w:rsidP="00CA03F3">
      <w:pPr>
        <w:pStyle w:val="NormlWeb"/>
        <w:numPr>
          <w:ilvl w:val="1"/>
          <w:numId w:val="1"/>
        </w:numPr>
        <w:ind w:left="426" w:hanging="426"/>
        <w:jc w:val="both"/>
        <w:rPr>
          <w:sz w:val="22"/>
          <w:szCs w:val="22"/>
        </w:rPr>
      </w:pPr>
      <w:r w:rsidRPr="00F24B5F">
        <w:rPr>
          <w:rFonts w:asciiTheme="minorHAnsi" w:hAnsiTheme="minorHAnsi" w:cstheme="minorHAnsi"/>
          <w:sz w:val="22"/>
          <w:szCs w:val="22"/>
        </w:rPr>
        <w:t>A</w:t>
      </w:r>
      <w:r w:rsidRPr="00F24B5F">
        <w:rPr>
          <w:rFonts w:asciiTheme="minorHAnsi" w:hAnsiTheme="minorHAnsi" w:cstheme="minorHAnsi"/>
          <w:b/>
          <w:bCs/>
          <w:sz w:val="22"/>
          <w:szCs w:val="22"/>
        </w:rPr>
        <w:t xml:space="preserve"> 62. § </w:t>
      </w:r>
      <w:r w:rsidRPr="00F24B5F">
        <w:rPr>
          <w:rFonts w:asciiTheme="minorHAnsi" w:hAnsiTheme="minorHAnsi" w:cstheme="minorHAnsi"/>
          <w:sz w:val="22"/>
          <w:szCs w:val="22"/>
        </w:rPr>
        <w:t>(1) szerint „A pedagógus alapvető feladata a rábízott gyermekek, tanulók nevelése, oktatása…Ezzel összefüggésben kötelessége különösen, hogy…</w:t>
      </w:r>
      <w:r w:rsidRPr="00F24B5F">
        <w:rPr>
          <w:sz w:val="22"/>
          <w:szCs w:val="22"/>
        </w:rPr>
        <w:t xml:space="preserve"> </w:t>
      </w:r>
      <w:r w:rsidRPr="00F24B5F">
        <w:rPr>
          <w:b/>
          <w:bCs/>
          <w:i/>
          <w:iCs/>
          <w:color w:val="C00000"/>
          <w:sz w:val="22"/>
          <w:szCs w:val="22"/>
        </w:rPr>
        <w:t xml:space="preserve">l) </w:t>
      </w:r>
      <w:r w:rsidRPr="00F24B5F">
        <w:rPr>
          <w:b/>
          <w:bCs/>
          <w:color w:val="C00000"/>
          <w:sz w:val="22"/>
          <w:szCs w:val="22"/>
        </w:rPr>
        <w:t>tanítványai pályaorientációját, aktív szakmai életútra történő felkészítését folyamatosan irányítsa, „</w:t>
      </w:r>
    </w:p>
    <w:p w14:paraId="2DF5DB87" w14:textId="77777777" w:rsidR="00CA03F3" w:rsidRPr="00F24B5F" w:rsidRDefault="00CA03F3" w:rsidP="00CA03F3">
      <w:pPr>
        <w:jc w:val="both"/>
        <w:rPr>
          <w:i/>
          <w:iCs/>
        </w:rPr>
      </w:pPr>
      <w:r w:rsidRPr="00F24B5F">
        <w:rPr>
          <w:i/>
          <w:iCs/>
        </w:rPr>
        <w:t>A törvény nem alkalmaz semmilyen szűkítést, a „folyamatos” szó ezért minden évfolyamra vonatkozik és a tevékenység nem szűkíthető le egyedi eseményekre. Mivel az iskolai tárgyi és személyi feltételek nem feltétlenül  adottak a pályaorientáció professzionális és teljeskőrű műveléséhez, a jogalkotó további pályaorientációs tevékenységekről rendelkezik. Ez azonban nem mentesíti az iskolát az irányítási és a más jogszabályokban meghatározott kötelezettségei folyamatos teljesítése alól. A későbbiekben is látni fogjuk, a pályaorientáció elsősorban iskolai feladat, ami jogszabályok alapján külső támogatást kap.</w:t>
      </w:r>
    </w:p>
    <w:p w14:paraId="4BF3A7A1" w14:textId="77777777" w:rsidR="00CA03F3" w:rsidRPr="00F24B5F" w:rsidRDefault="00CA03F3" w:rsidP="00CA03F3">
      <w:pPr>
        <w:pStyle w:val="Listaszerbekezds"/>
        <w:numPr>
          <w:ilvl w:val="1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b/>
          <w:bCs/>
          <w:color w:val="C00000"/>
        </w:rPr>
      </w:pPr>
      <w:r w:rsidRPr="00F24B5F">
        <w:t xml:space="preserve">A </w:t>
      </w:r>
      <w:r w:rsidRPr="00F24B5F">
        <w:rPr>
          <w:rFonts w:cstheme="minorHAnsi"/>
          <w:b/>
          <w:bCs/>
        </w:rPr>
        <w:t>18. §</w:t>
      </w:r>
      <w:r w:rsidRPr="00F24B5F">
        <w:rPr>
          <w:rFonts w:cstheme="minorHAnsi"/>
        </w:rPr>
        <w:t xml:space="preserve"> (1)  A szülő és a pedagógus nevelő munkáját, valamint a nevelési-oktatási intézmény feladatainak ellátását pedagógiai szakszolgálat segíti. (2)</w:t>
      </w:r>
      <w:hyperlink r:id="rId5" w:anchor="lbj139id8e23" w:history="1">
        <w:r w:rsidRPr="00F24B5F">
          <w:rPr>
            <w:rStyle w:val="Hiperhivatkozs"/>
            <w:rFonts w:cstheme="minorHAnsi"/>
            <w:vertAlign w:val="superscript"/>
          </w:rPr>
          <w:t> * </w:t>
        </w:r>
      </w:hyperlink>
      <w:r w:rsidRPr="00F24B5F">
        <w:rPr>
          <w:rFonts w:cstheme="minorHAnsi"/>
        </w:rPr>
        <w:t xml:space="preserve"> </w:t>
      </w:r>
      <w:r w:rsidRPr="00F24B5F">
        <w:rPr>
          <w:rFonts w:ascii="Times New Roman" w:hAnsi="Times New Roman" w:cs="Times New Roman"/>
          <w:b/>
          <w:bCs/>
          <w:color w:val="C00000"/>
        </w:rPr>
        <w:t xml:space="preserve">Pedagógiai szakszolgálat feladata az </w:t>
      </w:r>
      <w:r w:rsidRPr="00F24B5F">
        <w:rPr>
          <w:rFonts w:ascii="Times New Roman" w:hAnsi="Times New Roman" w:cs="Times New Roman"/>
          <w:b/>
          <w:bCs/>
          <w:i/>
          <w:iCs/>
          <w:color w:val="C00000"/>
        </w:rPr>
        <w:t xml:space="preserve">e) szakasz szerint </w:t>
      </w:r>
      <w:r w:rsidRPr="00F24B5F">
        <w:rPr>
          <w:rFonts w:ascii="Times New Roman" w:hAnsi="Times New Roman" w:cs="Times New Roman"/>
          <w:b/>
          <w:bCs/>
          <w:color w:val="C00000"/>
        </w:rPr>
        <w:t>a továbbtanulási, pályaválasztási tanácsadás,</w:t>
      </w:r>
    </w:p>
    <w:p w14:paraId="5D72A04E" w14:textId="77777777" w:rsidR="00CA03F3" w:rsidRPr="00F24B5F" w:rsidRDefault="00CA03F3" w:rsidP="00CA03F3">
      <w:pPr>
        <w:spacing w:before="100" w:beforeAutospacing="1" w:after="100" w:afterAutospacing="1"/>
        <w:jc w:val="both"/>
        <w:rPr>
          <w:i/>
          <w:iCs/>
        </w:rPr>
      </w:pPr>
      <w:r w:rsidRPr="00F24B5F">
        <w:rPr>
          <w:i/>
          <w:iCs/>
        </w:rPr>
        <w:t>A pályaválasztási tanácsadás a pályaorientáció része, a folyamat egy fontos eleme. Ezt az életkorhoz kötött részfeladatot a törvény a pedagógiai szakszolgálathoz rendeli, és rendeletben határozza meg a tartalmát. Ld. rendeleti szintű jogszabályok ismertetésénél. E szervezet tehát nem felelős a pályaorientáció egészéért. A köznevelési törvény a pályaorientáció fogalmat csak iskolai pedagógushoz rendeli, és a tanuló pályaorientációjának folyamatosságáról rendelkezik.</w:t>
      </w:r>
    </w:p>
    <w:p w14:paraId="117CC1DB" w14:textId="77777777" w:rsidR="00CA03F3" w:rsidRPr="00F24B5F" w:rsidRDefault="00CA03F3" w:rsidP="00CA03F3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b/>
          <w:bCs/>
          <w:color w:val="C00000"/>
        </w:rPr>
      </w:pPr>
      <w:r w:rsidRPr="00F24B5F">
        <w:rPr>
          <w:rFonts w:ascii="Times New Roman" w:hAnsi="Times New Roman" w:cs="Times New Roman"/>
          <w:b/>
          <w:bCs/>
          <w:color w:val="C00000"/>
        </w:rPr>
        <w:t>A szakképzési törvény rendelkezései</w:t>
      </w:r>
    </w:p>
    <w:p w14:paraId="7A25A926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24B5F">
        <w:rPr>
          <w:rFonts w:asciiTheme="minorHAnsi" w:hAnsiTheme="minorHAnsi" w:cstheme="minorHAnsi"/>
          <w:sz w:val="22"/>
          <w:szCs w:val="22"/>
        </w:rPr>
        <w:t xml:space="preserve">Meglepőnek tűnhet, de a szakképzési törvény köznevelési intézmények számára is határoz meg pályaorientációs feladatokat. (ld. 112.§) A pályaorientáció szó előfordulása a jogszabály szövegében, tartalmi vonatkozásban: 97.§-ban 1 eset, 100.§-ban 1 eset, 112.§-ban 5 eset, a kormányt felhatalmazó témában: 123.§-an 5 eset. </w:t>
      </w:r>
    </w:p>
    <w:p w14:paraId="11D718A9" w14:textId="77777777" w:rsidR="00CA03F3" w:rsidRPr="00F24B5F" w:rsidRDefault="00CA03F3" w:rsidP="00CA03F3">
      <w:pPr>
        <w:pStyle w:val="Listaszerbekezds"/>
        <w:numPr>
          <w:ilvl w:val="1"/>
          <w:numId w:val="1"/>
        </w:numPr>
        <w:spacing w:before="100" w:beforeAutospacing="1" w:after="100" w:afterAutospacing="1"/>
        <w:ind w:left="426" w:hanging="426"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kern w:val="0"/>
          <w:lang w:eastAsia="hu-HU"/>
          <w14:ligatures w14:val="none"/>
        </w:rPr>
        <w:t>A</w:t>
      </w:r>
      <w:r w:rsidRPr="00F24B5F">
        <w:rPr>
          <w:rFonts w:eastAsia="Times New Roman" w:cstheme="minorHAnsi"/>
          <w:b/>
          <w:bCs/>
          <w:kern w:val="0"/>
          <w:lang w:eastAsia="hu-HU"/>
          <w14:ligatures w14:val="none"/>
        </w:rPr>
        <w:t xml:space="preserve"> 97. §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 xml:space="preserve">  rendelkezik többek között a „szakképzési államigazgatási szerv” feladatáról. Ez saját feladatrendszere részeként </w:t>
      </w:r>
    </w:p>
    <w:p w14:paraId="03D9B6A2" w14:textId="77777777" w:rsidR="00CA03F3" w:rsidRPr="00F24B5F" w:rsidRDefault="00CA03F3" w:rsidP="00CA03F3">
      <w:pPr>
        <w:pStyle w:val="Listaszerbekezds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</w:pPr>
      <w:r w:rsidRPr="00F24B5F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lang w:eastAsia="hu-HU"/>
          <w14:ligatures w14:val="none"/>
        </w:rPr>
        <w:t xml:space="preserve">„e) </w:t>
      </w:r>
      <w:r w:rsidRPr="00F24B5F"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  <w:t>működteti a pedagógiai-szakmai szolgáltatásnyújtási tevékenységet,</w:t>
      </w:r>
    </w:p>
    <w:p w14:paraId="524010E9" w14:textId="77777777" w:rsidR="00CA03F3" w:rsidRPr="00F24B5F" w:rsidRDefault="00CA03F3" w:rsidP="00CA03F3">
      <w:pPr>
        <w:pStyle w:val="Listaszerbekezds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F24B5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…</w:t>
      </w:r>
    </w:p>
    <w:p w14:paraId="7ED58CFD" w14:textId="77777777" w:rsidR="00CA03F3" w:rsidRPr="00F24B5F" w:rsidRDefault="00CA03F3" w:rsidP="00CA03F3">
      <w:pPr>
        <w:pStyle w:val="Listaszerbekezds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</w:pPr>
      <w:r w:rsidRPr="00F24B5F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lang w:eastAsia="hu-HU"/>
          <w14:ligatures w14:val="none"/>
        </w:rPr>
        <w:lastRenderedPageBreak/>
        <w:t xml:space="preserve">h) </w:t>
      </w:r>
      <w:r w:rsidRPr="00F24B5F"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  <w:t>koordinálja az életpálya-tanácsadás és a pályaorientáció ellátásában részt vevő személyek tevékenységét.”</w:t>
      </w:r>
    </w:p>
    <w:p w14:paraId="618EB7A6" w14:textId="77777777" w:rsidR="00CA03F3" w:rsidRPr="00F24B5F" w:rsidRDefault="00CA03F3" w:rsidP="00CA03F3">
      <w:pPr>
        <w:pStyle w:val="Listaszerbekezds"/>
        <w:spacing w:before="100" w:beforeAutospacing="1" w:after="100" w:afterAutospacing="1"/>
        <w:ind w:left="426"/>
        <w:jc w:val="both"/>
        <w:rPr>
          <w:i/>
          <w:iCs/>
        </w:rPr>
      </w:pPr>
      <w:r w:rsidRPr="00F24B5F">
        <w:rPr>
          <w:rFonts w:eastAsia="Times New Roman" w:cstheme="minorHAnsi"/>
          <w:i/>
          <w:iCs/>
          <w:kern w:val="0"/>
          <w:lang w:eastAsia="hu-HU"/>
          <w14:ligatures w14:val="none"/>
        </w:rPr>
        <w:t xml:space="preserve">A </w:t>
      </w:r>
      <w:r w:rsidRPr="00F24B5F">
        <w:rPr>
          <w:i/>
          <w:iCs/>
        </w:rPr>
        <w:t xml:space="preserve">szakképzésről szóló törvény végrehajtásáról szóló 12/2020. (II. 7.) Korm. rendelet 305. § (1) bekezdése szerint a Nemzeti Szakképzési és Felnőttképzési Hivatal, mint szakképzési államigazgatási szerv tevékenységére itt nem térünk ki. Ez a hivatkozás csak azért történt, hogy minden, a pályaorientációt érintő jogszabályi hely megjelölésre kerüljön a bevezetőben jelzett jogszabályi szinten. </w:t>
      </w:r>
    </w:p>
    <w:p w14:paraId="3B285151" w14:textId="77777777" w:rsidR="00CA03F3" w:rsidRPr="00F24B5F" w:rsidRDefault="00CA03F3" w:rsidP="00CA03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b/>
          <w:bCs/>
          <w:kern w:val="0"/>
          <w:lang w:eastAsia="hu-HU"/>
          <w14:ligatures w14:val="none"/>
        </w:rPr>
        <w:t>2.2.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 xml:space="preserve"> A </w:t>
      </w:r>
      <w:r w:rsidRPr="00F24B5F">
        <w:rPr>
          <w:rFonts w:eastAsia="Times New Roman" w:cstheme="minorHAnsi"/>
          <w:b/>
          <w:bCs/>
          <w:kern w:val="0"/>
          <w:lang w:eastAsia="hu-HU"/>
          <w14:ligatures w14:val="none"/>
        </w:rPr>
        <w:t>100.§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 xml:space="preserve"> rendelkezik a kamarai részvételről a pályaorientációban</w:t>
      </w:r>
    </w:p>
    <w:p w14:paraId="14C46D7D" w14:textId="77777777" w:rsidR="00CA03F3" w:rsidRPr="00F24B5F" w:rsidRDefault="00CA03F3" w:rsidP="00CA03F3">
      <w:pPr>
        <w:spacing w:before="100" w:beforeAutospacing="1" w:after="100" w:afterAutospacing="1"/>
        <w:ind w:left="567" w:hanging="327"/>
        <w:jc w:val="both"/>
        <w:rPr>
          <w:rFonts w:ascii="Times New Roman" w:eastAsia="Times New Roman" w:hAnsi="Times New Roman" w:cs="Times New Roman"/>
          <w:color w:val="C00000"/>
          <w:kern w:val="0"/>
          <w:lang w:eastAsia="hu-HU"/>
          <w14:ligatures w14:val="none"/>
        </w:rPr>
      </w:pPr>
      <w:r w:rsidRPr="00F24B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(1) A gazdasági kamara </w:t>
      </w:r>
      <w:r w:rsidRPr="00F24B5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az i) szakasz szerint </w:t>
      </w:r>
      <w:r w:rsidRPr="00F24B5F"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  <w:t>közreműködik az életpálya-tanácsadási és a pályaorientációs feladatok ellátásában,</w:t>
      </w:r>
    </w:p>
    <w:p w14:paraId="4EA91ED0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>A közreműködés tartalmi kérdései törvényi szinten nincsenek szabályozva. Az kiterjedhet minden olyan tevékenységre, amire a kamarák állami szervtől felhatalmazást és költséget kapnak, vagy tőlük megállapodás alapján más szervek azt kérik.</w:t>
      </w:r>
      <w:r w:rsidRPr="00F24B5F">
        <w:rPr>
          <w:rFonts w:asciiTheme="minorHAnsi" w:hAnsiTheme="minorHAnsi" w:cstheme="minorHAnsi"/>
          <w:sz w:val="22"/>
          <w:szCs w:val="22"/>
        </w:rPr>
        <w:t xml:space="preserve"> </w:t>
      </w:r>
      <w:r w:rsidRPr="00F24B5F">
        <w:rPr>
          <w:rFonts w:asciiTheme="minorHAnsi" w:hAnsiTheme="minorHAnsi" w:cstheme="minorHAnsi"/>
          <w:i/>
          <w:sz w:val="22"/>
          <w:szCs w:val="22"/>
        </w:rPr>
        <w:t>A jogszabályi hely kizárólag a „gazdasági kamara” kifejezést használja, ugyanakkor a szakképzés érintett a Nemzeti Agrárgazdasági Kamara, a Magyar Egészségügyi Szakdolgozói Kamara működési területén is, függetlenül attól, hogy egy szakképző intézmény, mely szaktárca irányítása alá tartozik. A pályaorientáció egyetemes eszközrendszer, minden állampolgár támogatását szolgálja. (</w:t>
      </w:r>
      <w:proofErr w:type="spellStart"/>
      <w:r w:rsidRPr="00F24B5F">
        <w:rPr>
          <w:rFonts w:asciiTheme="minorHAnsi" w:hAnsiTheme="minorHAnsi" w:cstheme="minorHAnsi"/>
          <w:i/>
          <w:sz w:val="22"/>
          <w:szCs w:val="22"/>
        </w:rPr>
        <w:t>Vö</w:t>
      </w:r>
      <w:proofErr w:type="spellEnd"/>
      <w:r w:rsidRPr="00F24B5F">
        <w:rPr>
          <w:rFonts w:asciiTheme="minorHAnsi" w:hAnsiTheme="minorHAnsi" w:cstheme="minorHAnsi"/>
          <w:i/>
          <w:sz w:val="22"/>
          <w:szCs w:val="22"/>
        </w:rPr>
        <w:t>: Alaptörvény XII. cikk!)</w:t>
      </w:r>
    </w:p>
    <w:p w14:paraId="490FF990" w14:textId="77777777" w:rsidR="00CA03F3" w:rsidRPr="00F24B5F" w:rsidRDefault="00CA03F3" w:rsidP="00CA03F3">
      <w:pPr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b/>
          <w:bCs/>
          <w:kern w:val="0"/>
          <w:lang w:eastAsia="hu-HU"/>
          <w14:ligatures w14:val="none"/>
        </w:rPr>
        <w:t>2.3.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 xml:space="preserve"> A</w:t>
      </w:r>
      <w:r w:rsidRPr="00F24B5F">
        <w:rPr>
          <w:rFonts w:eastAsia="Times New Roman" w:cstheme="minorHAnsi"/>
          <w:b/>
          <w:bCs/>
          <w:kern w:val="0"/>
          <w:lang w:eastAsia="hu-HU"/>
          <w14:ligatures w14:val="none"/>
        </w:rPr>
        <w:t xml:space="preserve"> 112. §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Átfogó módon rendelkezik</w:t>
      </w:r>
      <w:r w:rsidRPr="00F24B5F">
        <w:rPr>
          <w:rFonts w:ascii="Times New Roman" w:eastAsia="Times New Roman" w:hAnsi="Times New Roman" w:cs="Times New Roman"/>
          <w:b/>
          <w:bCs/>
          <w:color w:val="C00000"/>
          <w:kern w:val="0"/>
          <w:lang w:eastAsia="hu-HU"/>
          <w14:ligatures w14:val="none"/>
        </w:rPr>
        <w:t xml:space="preserve"> „Az életpálya-tanácsadás és a pályaorientáció keretében nyújtható szolgáltatások és azok végzésének rendje” 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témakörökben.</w:t>
      </w:r>
    </w:p>
    <w:p w14:paraId="04E5E7A7" w14:textId="77777777" w:rsidR="00CA03F3" w:rsidRPr="00F24B5F" w:rsidRDefault="00CA03F3" w:rsidP="00CA03F3">
      <w:pPr>
        <w:spacing w:before="100" w:beforeAutospacing="1" w:after="100" w:afterAutospacing="1"/>
        <w:ind w:firstLine="240"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kern w:val="0"/>
          <w:lang w:eastAsia="hu-HU"/>
          <w14:ligatures w14:val="none"/>
        </w:rPr>
        <w:t>(1) Az életpálya-tanácsadás olyan egyéni vagy csoportos tevékenység, amely segíti az egyén készségeit, érdeklődési köreit, meggyőződéseit, értékeit, munkavégzési szokásait és személyes tulajdonságait felismerni. A pályaorientáció olyan tevékenységek összessége, amely segíti az egyén személyes adottságainak és érdeklődésének megfelelő oktatással, képzéssel és foglalkoztatással kapcsolatos észszerű döntések meghozatalát és sikeres egyéni életút kialakítását.</w:t>
      </w:r>
    </w:p>
    <w:p w14:paraId="02F49916" w14:textId="77777777" w:rsidR="00CA03F3" w:rsidRPr="00F24B5F" w:rsidRDefault="00CA03F3" w:rsidP="00CA03F3">
      <w:pPr>
        <w:spacing w:before="100" w:beforeAutospacing="1" w:after="100" w:afterAutospacing="1"/>
        <w:ind w:firstLine="238"/>
        <w:contextualSpacing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kern w:val="0"/>
          <w:lang w:eastAsia="hu-HU"/>
          <w14:ligatures w14:val="none"/>
        </w:rPr>
        <w:t>(2) Életpálya-tanácsadás és pályaorientáció során a tanácskérő</w:t>
      </w:r>
    </w:p>
    <w:p w14:paraId="7CA182EE" w14:textId="77777777" w:rsidR="00CA03F3" w:rsidRPr="00F24B5F" w:rsidRDefault="00CA03F3" w:rsidP="00CA03F3">
      <w:pPr>
        <w:spacing w:before="100" w:beforeAutospacing="1" w:after="100" w:afterAutospacing="1"/>
        <w:ind w:left="709" w:hanging="142"/>
        <w:contextualSpacing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i/>
          <w:iCs/>
          <w:kern w:val="0"/>
          <w:lang w:eastAsia="hu-HU"/>
          <w14:ligatures w14:val="none"/>
        </w:rPr>
        <w:t xml:space="preserve">a)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egyéni tanácsadás keretében,</w:t>
      </w:r>
    </w:p>
    <w:p w14:paraId="5B28EF87" w14:textId="77777777" w:rsidR="00CA03F3" w:rsidRPr="00F24B5F" w:rsidRDefault="00CA03F3" w:rsidP="00CA03F3">
      <w:pPr>
        <w:spacing w:before="100" w:beforeAutospacing="1" w:after="100" w:afterAutospacing="1"/>
        <w:ind w:left="709" w:hanging="142"/>
        <w:contextualSpacing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i/>
          <w:iCs/>
          <w:kern w:val="0"/>
          <w:lang w:eastAsia="hu-HU"/>
          <w14:ligatures w14:val="none"/>
        </w:rPr>
        <w:t xml:space="preserve">b)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csoportos tanácsadás keretében,</w:t>
      </w:r>
    </w:p>
    <w:p w14:paraId="4C7A03C1" w14:textId="77777777" w:rsidR="00CA03F3" w:rsidRPr="00F24B5F" w:rsidRDefault="00CA03F3" w:rsidP="00CA03F3">
      <w:pPr>
        <w:spacing w:before="100" w:beforeAutospacing="1" w:after="100" w:afterAutospacing="1"/>
        <w:ind w:left="709" w:hanging="142"/>
        <w:contextualSpacing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i/>
          <w:iCs/>
          <w:kern w:val="0"/>
          <w:lang w:eastAsia="hu-HU"/>
          <w14:ligatures w14:val="none"/>
        </w:rPr>
        <w:t xml:space="preserve">c)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távtanácsadás keretében és</w:t>
      </w:r>
    </w:p>
    <w:p w14:paraId="7FEEEAA9" w14:textId="77777777" w:rsidR="00CA03F3" w:rsidRPr="00F24B5F" w:rsidRDefault="00CA03F3" w:rsidP="00CA03F3">
      <w:pPr>
        <w:spacing w:before="100" w:beforeAutospacing="1" w:after="100" w:afterAutospacing="1"/>
        <w:ind w:left="709" w:hanging="142"/>
        <w:contextualSpacing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i/>
          <w:iCs/>
          <w:kern w:val="0"/>
          <w:lang w:eastAsia="hu-HU"/>
          <w14:ligatures w14:val="none"/>
        </w:rPr>
        <w:t xml:space="preserve">d) </w:t>
      </w:r>
      <w:r w:rsidRPr="00F24B5F">
        <w:rPr>
          <w:rFonts w:eastAsia="Times New Roman" w:cstheme="minorHAnsi"/>
          <w:kern w:val="0"/>
          <w:lang w:eastAsia="hu-HU"/>
          <w14:ligatures w14:val="none"/>
        </w:rPr>
        <w:t>az elérő program keretében</w:t>
      </w:r>
    </w:p>
    <w:p w14:paraId="0BAD56A6" w14:textId="77777777" w:rsidR="00CA03F3" w:rsidRPr="00F24B5F" w:rsidRDefault="00CA03F3" w:rsidP="00CA03F3">
      <w:p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F24B5F">
        <w:rPr>
          <w:rFonts w:eastAsia="Times New Roman" w:cstheme="minorHAnsi"/>
          <w:kern w:val="0"/>
          <w:lang w:eastAsia="hu-HU"/>
          <w14:ligatures w14:val="none"/>
        </w:rPr>
        <w:t>pályainformáció-nyújtást, pályaválasztási tanácsadást, továbbtanulási tanácsadást, professzionális pályatanácsadást, foglalkoztatási és munkába állási tanácsadást, pályakorrekciós tanácsadást és kompetenciafejlesztő szolgáltatást és ezekkel összefüggő tájékoztatási szolgáltatást vehet igénybe.</w:t>
      </w:r>
    </w:p>
    <w:p w14:paraId="13E1DE85" w14:textId="77777777" w:rsidR="00CA03F3" w:rsidRPr="00F24B5F" w:rsidRDefault="00CA03F3" w:rsidP="00CA03F3">
      <w:pPr>
        <w:spacing w:before="100" w:beforeAutospacing="1" w:after="100" w:afterAutospacing="1"/>
        <w:jc w:val="both"/>
        <w:rPr>
          <w:rFonts w:cstheme="minorHAnsi"/>
        </w:rPr>
      </w:pPr>
      <w:r w:rsidRPr="00F24B5F">
        <w:rPr>
          <w:rFonts w:cstheme="minorHAnsi"/>
        </w:rPr>
        <w:t>(3) Az alapfokú iskolai oktatást nyújtó köznevelési intézmény tanulója, valamint a szakképző intézményben tanuló, illetve képzésben részt vevő személy részére egyenlő hozzáférést kell biztosítani az életpálya-tanácsadás és a pályaorientáció keretében nyújtható szolgáltatásokhoz. Ennek keretében biztosítani kell, hogy a jogosult a szakképző intézményi előmenetel során, a továbbtanulási, iskolaváltási, iskolatípus-váltási, továbbá szakmaválasztási vagy szakmaváltási döntést megelőzően legalább egyszer személyre szabott életpálya-tanácsadás, illetve a pályaorientáció keretében nyújtható szolgáltatásban részesüljön.</w:t>
      </w:r>
    </w:p>
    <w:p w14:paraId="5B226157" w14:textId="77777777" w:rsidR="00CA03F3" w:rsidRPr="00F24B5F" w:rsidRDefault="00CA03F3" w:rsidP="00CA03F3">
      <w:pPr>
        <w:pStyle w:val="NormlWeb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F24B5F">
        <w:rPr>
          <w:rFonts w:asciiTheme="minorHAnsi" w:hAnsiTheme="minorHAnsi" w:cstheme="minorHAnsi"/>
          <w:sz w:val="22"/>
          <w:szCs w:val="22"/>
        </w:rPr>
        <w:t xml:space="preserve">Eddig a jogszabályi szakasz, ami </w:t>
      </w:r>
    </w:p>
    <w:p w14:paraId="50FD3C51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sz w:val="22"/>
          <w:szCs w:val="22"/>
        </w:rPr>
        <w:lastRenderedPageBreak/>
        <w:t xml:space="preserve"> </w:t>
      </w:r>
      <w:r w:rsidRPr="00F24B5F">
        <w:rPr>
          <w:rFonts w:asciiTheme="minorHAnsi" w:hAnsiTheme="minorHAnsi" w:cstheme="minorHAnsi"/>
          <w:i/>
          <w:iCs/>
          <w:sz w:val="22"/>
          <w:szCs w:val="22"/>
        </w:rPr>
        <w:t>meghatározza a pályaorientáció tartalmát, és komplex tevékenységként definiálja.</w:t>
      </w:r>
    </w:p>
    <w:p w14:paraId="1DFFD6FB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6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>megkülönbözteti a köznyelvben összekeveredő fogalmakat.</w:t>
      </w:r>
    </w:p>
    <w:p w14:paraId="7AE70FB4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6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>különösen fontos a pályaválasztási tanácsadás és a pályaorientáció szétválasztása.</w:t>
      </w:r>
    </w:p>
    <w:p w14:paraId="0D527942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6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 xml:space="preserve">itt kerül nevesítésre, hogy a szakképző intézményekben is szükséges a pályaorientációs tevékenység. (3. </w:t>
      </w:r>
      <w:proofErr w:type="spellStart"/>
      <w:r w:rsidRPr="00F24B5F">
        <w:rPr>
          <w:rFonts w:asciiTheme="minorHAnsi" w:hAnsiTheme="minorHAnsi" w:cstheme="minorHAnsi"/>
          <w:i/>
          <w:iCs/>
          <w:sz w:val="22"/>
          <w:szCs w:val="22"/>
        </w:rPr>
        <w:t>bek</w:t>
      </w:r>
      <w:proofErr w:type="spellEnd"/>
      <w:r w:rsidRPr="00F24B5F">
        <w:rPr>
          <w:rFonts w:asciiTheme="minorHAnsi" w:hAnsiTheme="minorHAnsi" w:cstheme="minorHAnsi"/>
          <w:i/>
          <w:iCs/>
          <w:sz w:val="22"/>
          <w:szCs w:val="22"/>
        </w:rPr>
        <w:t>). Bár nincs nevesítve, az ágazati alapképzés utáni választás támogatása is innen következik, mert a (3) bekezdés alapján az is a továbbtanulási, iskolaváltási, iskolatípus-váltási, továbbá szakmaválasztási vagy szakmaváltási döntésnek minősül. A Szakképzés 4.0 Stratégia meghatározza és erényként definiálja az iskolatípusok közti átjárási lehetőséget a rendszert érintő valamennyi irányban. Ezek tanácsadási tevékenységet igényelnek.</w:t>
      </w:r>
    </w:p>
    <w:p w14:paraId="30029F09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6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>nevesíti a professzionális tanácsadást.</w:t>
      </w:r>
    </w:p>
    <w:p w14:paraId="6F9BEFBD" w14:textId="77777777" w:rsidR="00CA03F3" w:rsidRPr="00F24B5F" w:rsidRDefault="00CA03F3" w:rsidP="00CA03F3">
      <w:pPr>
        <w:pStyle w:val="NormlWeb"/>
        <w:numPr>
          <w:ilvl w:val="0"/>
          <w:numId w:val="2"/>
        </w:numPr>
        <w:ind w:left="46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>nevesíti a személyre szabott tanácsadást, egyúttal pályaorientációs tevékenységnek sorolja be.</w:t>
      </w:r>
    </w:p>
    <w:p w14:paraId="4C490CD6" w14:textId="77777777" w:rsidR="00CA03F3" w:rsidRPr="00F24B5F" w:rsidRDefault="00CA03F3" w:rsidP="00CA03F3">
      <w:pPr>
        <w:pStyle w:val="NormlWeb"/>
        <w:ind w:left="426" w:hanging="426"/>
        <w:jc w:val="both"/>
        <w:rPr>
          <w:sz w:val="22"/>
          <w:szCs w:val="22"/>
        </w:rPr>
      </w:pPr>
      <w:r w:rsidRPr="00F24B5F">
        <w:rPr>
          <w:b/>
          <w:bCs/>
          <w:sz w:val="22"/>
          <w:szCs w:val="22"/>
        </w:rPr>
        <w:t xml:space="preserve">2.4. </w:t>
      </w:r>
      <w:r w:rsidRPr="00F24B5F">
        <w:rPr>
          <w:sz w:val="22"/>
          <w:szCs w:val="22"/>
        </w:rPr>
        <w:t xml:space="preserve">A </w:t>
      </w:r>
      <w:r w:rsidRPr="00F24B5F">
        <w:rPr>
          <w:b/>
          <w:bCs/>
          <w:sz w:val="22"/>
          <w:szCs w:val="22"/>
        </w:rPr>
        <w:t>123. §</w:t>
      </w:r>
      <w:r w:rsidRPr="00F24B5F">
        <w:rPr>
          <w:sz w:val="22"/>
          <w:szCs w:val="22"/>
        </w:rPr>
        <w:t xml:space="preserve"> tartalmazza a rendeltetésszerű jogalkalmazást támogató további rendelkezésket. </w:t>
      </w:r>
      <w:r w:rsidRPr="00F24B5F">
        <w:rPr>
          <w:b/>
          <w:bCs/>
          <w:color w:val="C00000"/>
          <w:sz w:val="22"/>
          <w:szCs w:val="22"/>
        </w:rPr>
        <w:t>„Felhatalmazó intézkedések a kormány számára”</w:t>
      </w:r>
      <w:r w:rsidRPr="00F24B5F">
        <w:rPr>
          <w:color w:val="C00000"/>
          <w:sz w:val="22"/>
          <w:szCs w:val="22"/>
        </w:rPr>
        <w:t xml:space="preserve"> </w:t>
      </w:r>
      <w:r w:rsidRPr="00F24B5F">
        <w:rPr>
          <w:sz w:val="22"/>
          <w:szCs w:val="22"/>
        </w:rPr>
        <w:t xml:space="preserve"> Ennek keretében határozza meg a 43. sorszámon az</w:t>
      </w:r>
    </w:p>
    <w:p w14:paraId="297E4C3A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24B5F">
        <w:rPr>
          <w:rFonts w:asciiTheme="minorHAnsi" w:hAnsiTheme="minorHAnsi" w:cstheme="minorHAnsi"/>
          <w:sz w:val="22"/>
          <w:szCs w:val="22"/>
        </w:rPr>
        <w:t xml:space="preserve"> „életpálya-tanácsadással, a pályaorientációval és a tanulmányi versenyek szervezésével összefüggő feladatokat, a pályaorientációval és az egész életen át tartó életpálya-tanácsadással és pályaorientációval kapcsolatos adatszolgáltatások részletes szabályait, a pályaorientációval és az egész életen át tartó életpálya-tanácsadási és pályaorientációs szolgáltatásokat koordináló szervezet, valamint az életpálya-tanácsadást és a pályaorientációt nyújtó szervezetek feladatait” </w:t>
      </w:r>
    </w:p>
    <w:p w14:paraId="6D3F28C8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 xml:space="preserve">Innen erednek a 97.§-ban nem szabályozott cselekvések, és részben a 123.§alapján kapnak feladatot és további felhatalmazásokat a szakképzést és köznevelést irányító vagy segítő szervezetek. </w:t>
      </w:r>
    </w:p>
    <w:p w14:paraId="2B0C6716" w14:textId="77777777" w:rsidR="00CA03F3" w:rsidRPr="00F24B5F" w:rsidRDefault="00CA03F3" w:rsidP="00CA03F3">
      <w:pPr>
        <w:pStyle w:val="NormlWeb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Nemzeti Szakképzési Felnőttképzési Hivatal</w:t>
      </w:r>
      <w:r w:rsidRPr="00F24B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5DB7629" w14:textId="77777777" w:rsidR="00CA03F3" w:rsidRPr="00F24B5F" w:rsidRDefault="00CA03F3" w:rsidP="00CA03F3">
      <w:pPr>
        <w:pStyle w:val="NormlWeb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Oktatási Hivatal és szervezeti keretében a Pedagógiai Oktatási Központ</w:t>
      </w:r>
    </w:p>
    <w:p w14:paraId="1F50BB18" w14:textId="77777777" w:rsidR="00CA03F3" w:rsidRPr="00F24B5F" w:rsidRDefault="00CA03F3" w:rsidP="00CA03F3">
      <w:pPr>
        <w:pStyle w:val="NormlWeb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Kormányhivatal </w:t>
      </w:r>
    </w:p>
    <w:p w14:paraId="77264408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4B5F">
        <w:rPr>
          <w:rFonts w:asciiTheme="minorHAnsi" w:hAnsiTheme="minorHAnsi" w:cstheme="minorHAnsi"/>
          <w:i/>
          <w:iCs/>
          <w:sz w:val="22"/>
          <w:szCs w:val="22"/>
        </w:rPr>
        <w:t xml:space="preserve">A köznevelési törvény </w:t>
      </w: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94.§-</w:t>
      </w:r>
      <w:r w:rsidRPr="00F24B5F">
        <w:rPr>
          <w:rFonts w:asciiTheme="minorHAnsi" w:hAnsiTheme="minorHAnsi" w:cstheme="minorHAnsi"/>
          <w:i/>
          <w:iCs/>
          <w:sz w:val="22"/>
          <w:szCs w:val="22"/>
        </w:rPr>
        <w:t xml:space="preserve">ban a köznevelésért felelős miniszternek adott felhatalmazások mellett erre tekintettel is történt meg a </w:t>
      </w: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POK </w:t>
      </w:r>
      <w:r w:rsidRPr="00F24B5F">
        <w:rPr>
          <w:rFonts w:asciiTheme="minorHAnsi" w:hAnsiTheme="minorHAnsi" w:cstheme="minorHAnsi"/>
          <w:i/>
          <w:iCs/>
          <w:sz w:val="22"/>
          <w:szCs w:val="22"/>
        </w:rPr>
        <w:t>pályaorientációs</w:t>
      </w:r>
      <w:r w:rsidRPr="00F24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24B5F">
        <w:rPr>
          <w:rFonts w:asciiTheme="minorHAnsi" w:hAnsiTheme="minorHAnsi" w:cstheme="minorHAnsi"/>
          <w:i/>
          <w:iCs/>
          <w:sz w:val="22"/>
          <w:szCs w:val="22"/>
        </w:rPr>
        <w:t>feladatkörének meghatározása.</w:t>
      </w:r>
    </w:p>
    <w:p w14:paraId="120CEF94" w14:textId="77777777" w:rsidR="00CA03F3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F24B5F">
        <w:rPr>
          <w:rFonts w:asciiTheme="minorHAnsi" w:hAnsiTheme="minorHAnsi" w:cstheme="minorHAnsi"/>
          <w:sz w:val="22"/>
          <w:szCs w:val="22"/>
        </w:rPr>
        <w:t xml:space="preserve">A rendeleti szintű szabályozást és a </w:t>
      </w:r>
      <w:r>
        <w:rPr>
          <w:rFonts w:asciiTheme="minorHAnsi" w:hAnsiTheme="minorHAnsi" w:cstheme="minorHAnsi"/>
          <w:sz w:val="22"/>
          <w:szCs w:val="22"/>
        </w:rPr>
        <w:t xml:space="preserve">jogszabályokban nem leírt </w:t>
      </w:r>
      <w:r w:rsidRPr="00F24B5F">
        <w:rPr>
          <w:rFonts w:asciiTheme="minorHAnsi" w:hAnsiTheme="minorHAnsi" w:cstheme="minorHAnsi"/>
          <w:sz w:val="22"/>
          <w:szCs w:val="22"/>
        </w:rPr>
        <w:t>fogalmak szakértői meghatározását a következő részben közöljük.</w:t>
      </w:r>
    </w:p>
    <w:p w14:paraId="154FC03C" w14:textId="77777777" w:rsidR="00CA03F3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</w:p>
    <w:p w14:paraId="2F8E6B81" w14:textId="77777777" w:rsidR="00CA03F3" w:rsidRPr="00F24B5F" w:rsidRDefault="00CA03F3" w:rsidP="00CA03F3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B34B51">
        <w:rPr>
          <w:rFonts w:asciiTheme="minorHAnsi" w:hAnsiTheme="minorHAnsi" w:cstheme="minorHAnsi"/>
          <w:sz w:val="22"/>
          <w:szCs w:val="22"/>
        </w:rPr>
        <w:t>Fűrész István</w:t>
      </w:r>
    </w:p>
    <w:p w14:paraId="797149D0" w14:textId="77777777" w:rsidR="005C6C1F" w:rsidRDefault="005C6C1F"/>
    <w:sectPr w:rsidR="005C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53"/>
    <w:multiLevelType w:val="hybridMultilevel"/>
    <w:tmpl w:val="030897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1894"/>
    <w:multiLevelType w:val="hybridMultilevel"/>
    <w:tmpl w:val="08388E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0FE8"/>
    <w:multiLevelType w:val="multilevel"/>
    <w:tmpl w:val="A2460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02712F"/>
    <w:multiLevelType w:val="hybridMultilevel"/>
    <w:tmpl w:val="A31CE17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41080">
    <w:abstractNumId w:val="2"/>
  </w:num>
  <w:num w:numId="2" w16cid:durableId="858857616">
    <w:abstractNumId w:val="3"/>
  </w:num>
  <w:num w:numId="3" w16cid:durableId="2084251876">
    <w:abstractNumId w:val="0"/>
  </w:num>
  <w:num w:numId="4" w16cid:durableId="206124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F3"/>
    <w:rsid w:val="005C6C1F"/>
    <w:rsid w:val="00C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E0B0"/>
  <w15:chartTrackingRefBased/>
  <w15:docId w15:val="{DDFE1173-85E9-49B6-9D43-14390026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3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3F3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CA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100190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3364</dc:creator>
  <cp:keywords/>
  <dc:description/>
  <cp:lastModifiedBy>3364</cp:lastModifiedBy>
  <cp:revision>1</cp:revision>
  <dcterms:created xsi:type="dcterms:W3CDTF">2023-04-26T07:01:00Z</dcterms:created>
  <dcterms:modified xsi:type="dcterms:W3CDTF">2023-04-26T07:02:00Z</dcterms:modified>
</cp:coreProperties>
</file>